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14" w:rsidRDefault="00340C68" w:rsidP="00340C68">
      <w:pPr>
        <w:pStyle w:val="Titolo1"/>
        <w:jc w:val="center"/>
      </w:pPr>
      <w:r>
        <w:t>Protocollo per la collaborazione tra DSM della Regione Lombardia per il trattamento e la presa in carico dei pazienti autori di reato sottoposti alla misura di sicurezza di ricovero in REMS</w:t>
      </w:r>
    </w:p>
    <w:p w:rsidR="00340C68" w:rsidRDefault="00340C68" w:rsidP="00340C68"/>
    <w:p w:rsidR="00340C68" w:rsidRDefault="00340C68" w:rsidP="00340C68">
      <w:pPr>
        <w:rPr>
          <w:i/>
        </w:rPr>
      </w:pPr>
      <w:r>
        <w:rPr>
          <w:i/>
        </w:rPr>
        <w:t>Premessa</w:t>
      </w:r>
    </w:p>
    <w:p w:rsidR="00340C68" w:rsidRDefault="00340C68" w:rsidP="00340C68">
      <w:r>
        <w:t xml:space="preserve">Il presente protocollo regola rapporti di collaborazione e procedure tra i DSM della Regione Lombardia per la cura dei malati di mente autori di reato </w:t>
      </w:r>
      <w:r w:rsidR="00D37C3D">
        <w:t xml:space="preserve">di cui al titolo, anche nell’attuale fase di avvio di strutture residenziali “transitorie” (v. Circolare del Ministro della Giustizia del 26.03.2015 </w:t>
      </w:r>
      <w:proofErr w:type="spellStart"/>
      <w:r w:rsidR="00D37C3D">
        <w:t>prot</w:t>
      </w:r>
      <w:proofErr w:type="spellEnd"/>
      <w:r w:rsidR="00D37C3D">
        <w:t>. 112).</w:t>
      </w:r>
    </w:p>
    <w:p w:rsidR="00D37C3D" w:rsidRDefault="00D37C3D" w:rsidP="00340C68">
      <w:r>
        <w:t>Il protocollo dovrà mantenere coerenza con i futuri specifici Accordi che, a livello regionale e territoriale, definiranno le modalità di collaborazione con DAP e Magistratura (v. Accordo della C.U. del 26.02.2015, art. 7).</w:t>
      </w:r>
    </w:p>
    <w:p w:rsidR="00D37C3D" w:rsidRDefault="00D37C3D" w:rsidP="00340C68"/>
    <w:p w:rsidR="00D37C3D" w:rsidRDefault="00D37C3D" w:rsidP="00340C68">
      <w:pPr>
        <w:rPr>
          <w:i/>
        </w:rPr>
      </w:pPr>
      <w:r>
        <w:rPr>
          <w:i/>
        </w:rPr>
        <w:t>Finalità del Protocollo</w:t>
      </w:r>
    </w:p>
    <w:p w:rsidR="00D37C3D" w:rsidRDefault="00D37C3D" w:rsidP="00340C68">
      <w:r>
        <w:t>Il Protocollo e i suoi contenuti sono coerenti con le normative nazionale e regionali</w:t>
      </w:r>
      <w:r w:rsidR="00817729">
        <w:t xml:space="preserve"> in tema di salute mentale: in particolare (v. DPCM del 1° aprile 2008, all. C)</w:t>
      </w:r>
      <w:r w:rsidR="00624323">
        <w:t xml:space="preserve"> </w:t>
      </w:r>
      <w:r w:rsidR="00817729">
        <w:t>là dove prevede che ciascuna Regione assuma la responsabilità della presa in carico della popolazione interessata attraverso programmi terapeutici e riabilitativi</w:t>
      </w:r>
      <w:r w:rsidR="00624323">
        <w:t xml:space="preserve"> </w:t>
      </w:r>
      <w:r w:rsidR="00817729">
        <w:t>da attuarsi all’interno della struttura giudiziaria “in preparazione alla dimissione e all’inserimento nel contesto sociale di appartenenza”</w:t>
      </w:r>
      <w:r w:rsidR="00624323">
        <w:t xml:space="preserve"> e alla L. 81</w:t>
      </w:r>
      <w:r w:rsidR="009650EE">
        <w:t>/2014 che conferma la chiusura degli OPG a partire dal 1° aprile 2015</w:t>
      </w:r>
      <w:r w:rsidR="00817729">
        <w:t>.</w:t>
      </w:r>
    </w:p>
    <w:p w:rsidR="00817729" w:rsidRDefault="00817729" w:rsidP="00340C68">
      <w:r>
        <w:t xml:space="preserve">Il Protocollo, condiviso tra ASL, </w:t>
      </w:r>
      <w:proofErr w:type="spellStart"/>
      <w:r>
        <w:t>A.O.</w:t>
      </w:r>
      <w:proofErr w:type="spellEnd"/>
      <w:r>
        <w:t xml:space="preserve"> e DSM della Regione Lombardia, compresi quelli che hanno responsabilità di gestione delle REMS (attualmente esclusivamente ASL, </w:t>
      </w:r>
      <w:proofErr w:type="spellStart"/>
      <w:r>
        <w:t>A.O.</w:t>
      </w:r>
      <w:proofErr w:type="spellEnd"/>
      <w:r>
        <w:t xml:space="preserve"> “C. </w:t>
      </w:r>
      <w:proofErr w:type="spellStart"/>
      <w:r>
        <w:t>Poma</w:t>
      </w:r>
      <w:proofErr w:type="spellEnd"/>
      <w:r>
        <w:t xml:space="preserve">”, DSM di Mantova, comprendente la S.C. ex OPG di </w:t>
      </w:r>
      <w:proofErr w:type="spellStart"/>
      <w:r>
        <w:t>Castiglione</w:t>
      </w:r>
      <w:proofErr w:type="spellEnd"/>
      <w:r>
        <w:t xml:space="preserve"> delle </w:t>
      </w:r>
      <w:proofErr w:type="spellStart"/>
      <w:r>
        <w:t>Stiviere</w:t>
      </w:r>
      <w:proofErr w:type="spellEnd"/>
      <w:r>
        <w:t xml:space="preserve"> - Mn), ha l’obiettivo di assicurare ai pazienti destinatari dell’intervento, inseriti nelle REMS, piani di cura individualizzati</w:t>
      </w:r>
      <w:r w:rsidR="00F258EB">
        <w:t xml:space="preserve"> e l’integrazione della presa in carico per una dimissione sicura.</w:t>
      </w:r>
    </w:p>
    <w:p w:rsidR="00F258EB" w:rsidRDefault="00F258EB" w:rsidP="00340C68"/>
    <w:p w:rsidR="00F258EB" w:rsidRDefault="00F258EB" w:rsidP="00340C68">
      <w:pPr>
        <w:rPr>
          <w:i/>
        </w:rPr>
      </w:pPr>
      <w:r>
        <w:rPr>
          <w:i/>
        </w:rPr>
        <w:t>Destinatari dell’intervento</w:t>
      </w:r>
    </w:p>
    <w:p w:rsidR="00F258EB" w:rsidRDefault="00F258EB" w:rsidP="00340C68">
      <w:r>
        <w:t>I cittadini/pazienti di ambo i sessi residenti nella Regione Lombardia accolti nelle REMS. Si tratta di persone sottoposte alla misura di:</w:t>
      </w:r>
    </w:p>
    <w:p w:rsidR="00F258EB" w:rsidRDefault="00F258EB" w:rsidP="00F258EB">
      <w:pPr>
        <w:pStyle w:val="Paragrafoelenco"/>
        <w:numPr>
          <w:ilvl w:val="0"/>
          <w:numId w:val="1"/>
        </w:numPr>
      </w:pPr>
      <w:r>
        <w:t>ricovero ai sensi dell’art. 222 c.p.</w:t>
      </w:r>
      <w:r w:rsidR="00940DA1">
        <w:t>:</w:t>
      </w:r>
    </w:p>
    <w:p w:rsidR="00F258EB" w:rsidRDefault="00940DA1" w:rsidP="00F258EB">
      <w:pPr>
        <w:pStyle w:val="Paragrafoelenco"/>
        <w:numPr>
          <w:ilvl w:val="0"/>
          <w:numId w:val="1"/>
        </w:numPr>
      </w:pPr>
      <w:r>
        <w:t>assegnazione a casa di cura e custodia ai sensi dell’art. 219 c.p., indipendentemente se tale misura debba essere eseguita dopo la pena restrittiva della libertà personale o prima della stessa ai sensi dell’art 220 c.p.;</w:t>
      </w:r>
    </w:p>
    <w:p w:rsidR="00940DA1" w:rsidRDefault="00940DA1" w:rsidP="00F258EB">
      <w:pPr>
        <w:pStyle w:val="Paragrafoelenco"/>
        <w:numPr>
          <w:ilvl w:val="0"/>
          <w:numId w:val="1"/>
        </w:numPr>
      </w:pPr>
      <w:r>
        <w:t xml:space="preserve">sicurezza detentiva provvisoria ai sensi  degli art, 206 c.p., 312 e 313 </w:t>
      </w:r>
      <w:proofErr w:type="spellStart"/>
      <w:r>
        <w:t>c.p.p.</w:t>
      </w:r>
      <w:proofErr w:type="spellEnd"/>
    </w:p>
    <w:p w:rsidR="00381054" w:rsidRDefault="00381054" w:rsidP="00381054"/>
    <w:p w:rsidR="00381054" w:rsidRDefault="00381054" w:rsidP="00381054">
      <w:pPr>
        <w:rPr>
          <w:i/>
        </w:rPr>
      </w:pPr>
      <w:r>
        <w:rPr>
          <w:i/>
        </w:rPr>
        <w:t>Articolazione degli interventi nelle diverse fasi</w:t>
      </w:r>
    </w:p>
    <w:p w:rsidR="00381054" w:rsidRDefault="00381054" w:rsidP="00381054">
      <w:pPr>
        <w:rPr>
          <w:i/>
        </w:rPr>
      </w:pPr>
    </w:p>
    <w:p w:rsidR="00381054" w:rsidRDefault="00381054" w:rsidP="00381054">
      <w:pPr>
        <w:pStyle w:val="Paragrafoelenco"/>
        <w:numPr>
          <w:ilvl w:val="0"/>
          <w:numId w:val="2"/>
        </w:numPr>
        <w:rPr>
          <w:i/>
        </w:rPr>
      </w:pPr>
      <w:r>
        <w:rPr>
          <w:i/>
        </w:rPr>
        <w:t>La valutazione dei pazienti ammessi</w:t>
      </w:r>
    </w:p>
    <w:p w:rsidR="00381054" w:rsidRDefault="00381054" w:rsidP="00381054">
      <w:pPr>
        <w:pStyle w:val="Paragrafoelenco"/>
        <w:numPr>
          <w:ilvl w:val="1"/>
          <w:numId w:val="2"/>
        </w:numPr>
      </w:pPr>
      <w:r>
        <w:t>L’équipe della REMS si impegna a segnalare entro 10 giorni al Responsabile del DSM e alla Direzione Sanitaria dell’ASL competente per territorio:</w:t>
      </w:r>
    </w:p>
    <w:p w:rsidR="00381054" w:rsidRDefault="00381054" w:rsidP="00381054">
      <w:pPr>
        <w:pStyle w:val="Paragrafoelenco"/>
        <w:numPr>
          <w:ilvl w:val="2"/>
          <w:numId w:val="2"/>
        </w:numPr>
      </w:pPr>
      <w:r>
        <w:t>L’avvenuto ingresso del paziente;</w:t>
      </w:r>
    </w:p>
    <w:p w:rsidR="00381054" w:rsidRDefault="00381054" w:rsidP="00381054">
      <w:pPr>
        <w:pStyle w:val="Paragrafoelenco"/>
        <w:numPr>
          <w:ilvl w:val="2"/>
          <w:numId w:val="2"/>
        </w:numPr>
      </w:pPr>
      <w:r>
        <w:t xml:space="preserve">I dati giudiziari, le condizioni cliniche con le eventuali </w:t>
      </w:r>
      <w:proofErr w:type="spellStart"/>
      <w:r>
        <w:t>comorbilità</w:t>
      </w:r>
      <w:proofErr w:type="spellEnd"/>
      <w:r>
        <w:t xml:space="preserve"> correlate ad abuso di sostanze o a disturbi </w:t>
      </w:r>
      <w:proofErr w:type="spellStart"/>
      <w:r>
        <w:t>psico-organici</w:t>
      </w:r>
      <w:proofErr w:type="spellEnd"/>
      <w:r>
        <w:t xml:space="preserve"> (quali ritardo mentale o demenza)</w:t>
      </w:r>
      <w:r w:rsidR="00012502">
        <w:t>;</w:t>
      </w:r>
    </w:p>
    <w:p w:rsidR="00012502" w:rsidRDefault="00012502" w:rsidP="00381054">
      <w:pPr>
        <w:pStyle w:val="Paragrafoelenco"/>
        <w:numPr>
          <w:ilvl w:val="2"/>
          <w:numId w:val="2"/>
        </w:numPr>
      </w:pPr>
      <w:r>
        <w:t>La notifica degli operatori di riferimento del paziente nella REMS.</w:t>
      </w:r>
    </w:p>
    <w:p w:rsidR="00012502" w:rsidRDefault="00012502" w:rsidP="00012502">
      <w:pPr>
        <w:pStyle w:val="Paragrafoelenco"/>
        <w:numPr>
          <w:ilvl w:val="1"/>
          <w:numId w:val="2"/>
        </w:numPr>
      </w:pPr>
      <w:r>
        <w:t>Il Responsabile del DSM notificherà al Responsabile della REMS e, tramite lui, all’équipe di riferimento entro i successivi 30 giorni</w:t>
      </w:r>
      <w:r w:rsidR="00D461AE">
        <w:t xml:space="preserve"> il nominativo degli </w:t>
      </w:r>
      <w:r w:rsidR="00D461AE">
        <w:lastRenderedPageBreak/>
        <w:t>operatori del CPS di riferimento territoriale incaricati di occuparsi del caso. A questi è demandato il compito di inviare</w:t>
      </w:r>
      <w:r w:rsidR="0013761B">
        <w:t>,</w:t>
      </w:r>
      <w:r w:rsidR="00D461AE">
        <w:t xml:space="preserve"> entro 60 giorni</w:t>
      </w:r>
      <w:r w:rsidR="0013761B">
        <w:t xml:space="preserve"> dalla segnalazione d’ingresso nella REMS,</w:t>
      </w:r>
      <w:r w:rsidR="00D461AE">
        <w:t xml:space="preserve"> una relazione informativa concernente il paziente, il più possibile completa, che dovrà essere sottoscritta dal responsabile del CPS o suo delegato. Tale relazione potrà riguarda</w:t>
      </w:r>
      <w:r w:rsidR="00C17530">
        <w:t>re</w:t>
      </w:r>
      <w:r>
        <w:t>:</w:t>
      </w:r>
    </w:p>
    <w:p w:rsidR="00012502" w:rsidRDefault="00012502" w:rsidP="00012502">
      <w:pPr>
        <w:pStyle w:val="Paragrafoelenco"/>
        <w:numPr>
          <w:ilvl w:val="2"/>
          <w:numId w:val="2"/>
        </w:numPr>
      </w:pPr>
      <w:r>
        <w:t xml:space="preserve">un paziente già </w:t>
      </w:r>
      <w:r w:rsidR="00C17530">
        <w:t>noto</w:t>
      </w:r>
      <w:r>
        <w:t xml:space="preserve"> </w:t>
      </w:r>
      <w:r w:rsidR="00C17530">
        <w:t>a</w:t>
      </w:r>
      <w:r>
        <w:t>l servizio</w:t>
      </w:r>
      <w:r w:rsidR="00C17530">
        <w:t xml:space="preserve"> per precedenti contatti</w:t>
      </w:r>
      <w:r>
        <w:t>;</w:t>
      </w:r>
    </w:p>
    <w:p w:rsidR="00012502" w:rsidRDefault="00C17530" w:rsidP="00012502">
      <w:pPr>
        <w:pStyle w:val="Paragrafoelenco"/>
        <w:numPr>
          <w:ilvl w:val="2"/>
          <w:numId w:val="2"/>
        </w:numPr>
      </w:pPr>
      <w:r>
        <w:t>un</w:t>
      </w:r>
      <w:r w:rsidR="00012502">
        <w:t xml:space="preserve"> paziente mai st</w:t>
      </w:r>
      <w:r>
        <w:t>ato in contatto con il servizio. In questo caso gli</w:t>
      </w:r>
      <w:r w:rsidR="00012502">
        <w:t xml:space="preserve"> operatori del CPS incaricati </w:t>
      </w:r>
      <w:r>
        <w:t>assumeranno</w:t>
      </w:r>
      <w:r w:rsidR="00012502">
        <w:t xml:space="preserve"> informazioni sul paziente da famigliari o altri soggetti e agenzie, tra cui l’</w:t>
      </w:r>
      <w:r>
        <w:t>UEPE</w:t>
      </w:r>
      <w:r w:rsidR="00D461AE">
        <w:t>;</w:t>
      </w:r>
    </w:p>
    <w:p w:rsidR="00D461AE" w:rsidRDefault="00C17530" w:rsidP="00012502">
      <w:pPr>
        <w:pStyle w:val="Paragrafoelenco"/>
        <w:numPr>
          <w:ilvl w:val="2"/>
          <w:numId w:val="2"/>
        </w:numPr>
      </w:pPr>
      <w:r>
        <w:t>un</w:t>
      </w:r>
      <w:r w:rsidR="00D461AE">
        <w:t xml:space="preserve"> paziente non </w:t>
      </w:r>
      <w:r>
        <w:t xml:space="preserve">noto al CPS, ma </w:t>
      </w:r>
      <w:r w:rsidR="00D461AE">
        <w:t>in carico o conosciuto per competenza da altro servizio dell’ASL (</w:t>
      </w:r>
      <w:proofErr w:type="spellStart"/>
      <w:r w:rsidR="00D461AE">
        <w:t>SerT</w:t>
      </w:r>
      <w:proofErr w:type="spellEnd"/>
      <w:r w:rsidR="00D461AE">
        <w:t xml:space="preserve"> o Servizio Disabili)</w:t>
      </w:r>
      <w:r>
        <w:t>. In questo caso, nella relazione informativa di cui sopra saranno contenute l’indicazione di tale servizio e le informazioni fornite dagli operatori già coinvolti nel caso. In questo caso la nota informativa sarà redatta in collaborazione con l’ASL e il servizio eventualmente coinvolto. La partecipazione dell’ASL è fondamentale anche allo scopo di favorire, dopo la fase iniziale, sia il trattamento e la presa in carico dei soggetti con disturbi correlati a dipendenza patologica o a ritardo mentale da parte dei competenti servizi territoriali sia i necessari processi integrativi.</w:t>
      </w:r>
    </w:p>
    <w:p w:rsidR="0013761B" w:rsidRDefault="0013761B" w:rsidP="0013761B"/>
    <w:p w:rsidR="0013761B" w:rsidRPr="0013761B" w:rsidRDefault="0013761B" w:rsidP="0013761B">
      <w:pPr>
        <w:pStyle w:val="Paragrafoelenco"/>
        <w:numPr>
          <w:ilvl w:val="0"/>
          <w:numId w:val="2"/>
        </w:numPr>
        <w:rPr>
          <w:i/>
        </w:rPr>
      </w:pPr>
      <w:r>
        <w:rPr>
          <w:i/>
        </w:rPr>
        <w:t>Il trattamento</w:t>
      </w:r>
    </w:p>
    <w:p w:rsidR="0013761B" w:rsidRDefault="0013761B" w:rsidP="0013761B">
      <w:pPr>
        <w:pStyle w:val="Paragrafoelenco"/>
        <w:numPr>
          <w:ilvl w:val="1"/>
          <w:numId w:val="2"/>
        </w:numPr>
      </w:pPr>
      <w:r>
        <w:t xml:space="preserve">Entro e non oltre 4 mesi dall’ingresso nella REMS, la microéquipe della stessa e </w:t>
      </w:r>
      <w:r w:rsidR="005A5B0B">
        <w:t xml:space="preserve">gli operatori del CPS incaricati del caso si incontreranno, preferibilmente nella sede della REMS al fine di effettuare una valutazione clinica congiunta, prevedere l’ipotizzabile percorso giudiziario del paziente, qualora sia ancora in via di definizione, e concordare il possibile Progetto </w:t>
      </w:r>
      <w:r w:rsidR="00865A8D">
        <w:t>Terapeutico Riabilitativo in coerenza con il Progetto Terapeutico Individuale (PTI). PTI e PTR sono parte integrante de presente Protocollo.</w:t>
      </w:r>
    </w:p>
    <w:p w:rsidR="001067B9" w:rsidRDefault="001067B9" w:rsidP="0013761B">
      <w:pPr>
        <w:pStyle w:val="Paragrafoelenco"/>
        <w:numPr>
          <w:ilvl w:val="1"/>
          <w:numId w:val="2"/>
        </w:numPr>
      </w:pPr>
      <w:r>
        <w:t>Sarà anche definita tra le due equipe la modalità e la scadenza degli scambi di informazioni che comprendono le verifiche sull’andamento del PTR, il suo aggiornamento o la sua eventuale correzione in corso d’opera.</w:t>
      </w:r>
    </w:p>
    <w:p w:rsidR="001067B9" w:rsidRDefault="001067B9" w:rsidP="0013761B">
      <w:pPr>
        <w:pStyle w:val="Paragrafoelenco"/>
        <w:numPr>
          <w:ilvl w:val="1"/>
          <w:numId w:val="2"/>
        </w:numPr>
      </w:pPr>
      <w:r>
        <w:t xml:space="preserve">Salvo necessità di rivalutazione o di modificazione di programma, che devono comportare incontri straordinari tra le equipe, di norma gli incontri di verifica avvengono con cadenza almeno annuale </w:t>
      </w:r>
      <w:r w:rsidRPr="001067B9">
        <w:rPr>
          <w:i/>
        </w:rPr>
        <w:t>(oppure</w:t>
      </w:r>
      <w:r>
        <w:rPr>
          <w:i/>
        </w:rPr>
        <w:t>,</w:t>
      </w:r>
      <w:r w:rsidRPr="001067B9">
        <w:rPr>
          <w:i/>
        </w:rPr>
        <w:t xml:space="preserve"> con cadenza correlata all’andamento clinico e al procedere del percorso giudiziario e almeno annuale)</w:t>
      </w:r>
      <w:r>
        <w:t>.</w:t>
      </w:r>
    </w:p>
    <w:p w:rsidR="001067B9" w:rsidRDefault="001067B9" w:rsidP="001067B9"/>
    <w:p w:rsidR="001067B9" w:rsidRPr="001067B9" w:rsidRDefault="001067B9" w:rsidP="001067B9">
      <w:pPr>
        <w:pStyle w:val="Paragrafoelenco"/>
        <w:numPr>
          <w:ilvl w:val="0"/>
          <w:numId w:val="2"/>
        </w:numPr>
        <w:rPr>
          <w:i/>
        </w:rPr>
      </w:pPr>
      <w:r>
        <w:rPr>
          <w:i/>
        </w:rPr>
        <w:t>Il processo di dimissione</w:t>
      </w:r>
    </w:p>
    <w:p w:rsidR="001067B9" w:rsidRPr="00530CA4" w:rsidRDefault="001067B9" w:rsidP="00530CA4">
      <w:pPr>
        <w:pStyle w:val="Paragrafoelenco"/>
        <w:ind w:left="1211"/>
        <w:rPr>
          <w:i/>
        </w:rPr>
      </w:pPr>
      <w:r>
        <w:t xml:space="preserve">L’andamento favorevole del trattamento </w:t>
      </w:r>
      <w:proofErr w:type="spellStart"/>
      <w:r>
        <w:t>terapeutico-riabilitativo</w:t>
      </w:r>
      <w:proofErr w:type="spellEnd"/>
      <w:r>
        <w:t xml:space="preserve"> di cui sopra costituisce la base clinica per elaborare un programma di dimissione condiviso, che dovrà considerare </w:t>
      </w:r>
      <w:r w:rsidR="00530CA4">
        <w:t>diverse</w:t>
      </w:r>
      <w:r>
        <w:t xml:space="preserve"> </w:t>
      </w:r>
      <w:r w:rsidR="00530CA4">
        <w:t xml:space="preserve">eventualità in ordine al </w:t>
      </w:r>
      <w:r>
        <w:t>riesame della pericolosità sociale</w:t>
      </w:r>
      <w:r w:rsidR="00530CA4">
        <w:t>.</w:t>
      </w:r>
    </w:p>
    <w:p w:rsidR="00530CA4" w:rsidRDefault="00530CA4" w:rsidP="00530CA4">
      <w:pPr>
        <w:ind w:left="1211"/>
      </w:pPr>
      <w:r>
        <w:t xml:space="preserve">A un mese dalla data del riesame della pericolosità sociale le due </w:t>
      </w:r>
      <w:proofErr w:type="spellStart"/>
      <w:r>
        <w:t>équipes</w:t>
      </w:r>
      <w:proofErr w:type="spellEnd"/>
      <w:r>
        <w:t xml:space="preserve"> (REMS e CPS) svolgono una valutazione comune finalizzata a individuare e stabilire criteri utili per supportare la decisione del Magistrato, da riportare nella relazione medica da firmare congiuntamente dagli psichiatri REMS e CPS; l’esito ordinario di questo riesame può esitare, in alternativa, nella proroga della Misura di Sicurezza (</w:t>
      </w:r>
      <w:proofErr w:type="spellStart"/>
      <w:r>
        <w:t>MdS</w:t>
      </w:r>
      <w:proofErr w:type="spellEnd"/>
      <w:r>
        <w:t>), nella concessione della Licenza Finale Esperimento (LE) o della Libertà Vigilata (LV) o di altra misura non detentiva oppure nella revoca anticipata.</w:t>
      </w:r>
    </w:p>
    <w:p w:rsidR="00530CA4" w:rsidRPr="00794FB2" w:rsidRDefault="00530CA4" w:rsidP="00530CA4">
      <w:pPr>
        <w:pStyle w:val="Paragrafoelenco"/>
        <w:numPr>
          <w:ilvl w:val="0"/>
          <w:numId w:val="6"/>
        </w:numPr>
        <w:rPr>
          <w:i/>
        </w:rPr>
      </w:pPr>
      <w:r w:rsidRPr="00794FB2">
        <w:rPr>
          <w:i/>
        </w:rPr>
        <w:t>Proroga della Misura di Sicurezza</w:t>
      </w:r>
    </w:p>
    <w:p w:rsidR="004C30D7" w:rsidRDefault="004C30D7" w:rsidP="004C30D7">
      <w:pPr>
        <w:ind w:left="1571"/>
      </w:pPr>
      <w:r>
        <w:t xml:space="preserve">La microequipe della REMS concorderà con gli operatori del CPS incaricati del caso un nuovo calendario di incontri per definire le modalità di prosecuzione </w:t>
      </w:r>
      <w:r>
        <w:lastRenderedPageBreak/>
        <w:t>dell’intervento secondo quanto previsto al punto 2. (Trattamento) in base alla nuova situazione.</w:t>
      </w:r>
    </w:p>
    <w:p w:rsidR="004C30D7" w:rsidRPr="00794FB2" w:rsidRDefault="004C30D7" w:rsidP="004C30D7">
      <w:pPr>
        <w:pStyle w:val="Paragrafoelenco"/>
        <w:numPr>
          <w:ilvl w:val="0"/>
          <w:numId w:val="6"/>
        </w:numPr>
        <w:rPr>
          <w:i/>
        </w:rPr>
      </w:pPr>
      <w:r w:rsidRPr="00794FB2">
        <w:rPr>
          <w:i/>
        </w:rPr>
        <w:t>Licenza Esperimento</w:t>
      </w:r>
    </w:p>
    <w:p w:rsidR="004C30D7" w:rsidRDefault="004C30D7" w:rsidP="004C30D7">
      <w:pPr>
        <w:pStyle w:val="Paragrafoelenco"/>
        <w:numPr>
          <w:ilvl w:val="1"/>
          <w:numId w:val="6"/>
        </w:numPr>
      </w:pPr>
      <w:r>
        <w:t>con tale Misura di Sicurezza applicata</w:t>
      </w:r>
      <w:r w:rsidR="00624323">
        <w:t>,</w:t>
      </w:r>
      <w:r>
        <w:t xml:space="preserve"> gli operatori della DEMS continuano a essere i referenti tecnici del Magistrato di Sorveglianza;</w:t>
      </w:r>
    </w:p>
    <w:p w:rsidR="004C30D7" w:rsidRDefault="004C30D7" w:rsidP="004C30D7">
      <w:pPr>
        <w:pStyle w:val="Paragrafoelenco"/>
        <w:numPr>
          <w:ilvl w:val="1"/>
          <w:numId w:val="6"/>
        </w:numPr>
      </w:pPr>
      <w:r>
        <w:t xml:space="preserve">le </w:t>
      </w:r>
      <w:proofErr w:type="spellStart"/>
      <w:r>
        <w:t>équipes</w:t>
      </w:r>
      <w:proofErr w:type="spellEnd"/>
      <w:r>
        <w:t xml:space="preserve"> della REMS e del CPS concorrono ad assicurare ai pazienti interessati i percorsi più idonei al conseguimento di gradi più elevati di responsabilizzazione e di autonomia finalizzati al recupero di salute, facoltà e diritti per arrivare all’attenuazione della pericolosità sociale e successivamente alla revoca della </w:t>
      </w:r>
      <w:proofErr w:type="spellStart"/>
      <w:r>
        <w:t>MdS</w:t>
      </w:r>
      <w:proofErr w:type="spellEnd"/>
      <w:r>
        <w:t>, oltre che per evitare il rischio di recidive</w:t>
      </w:r>
      <w:r w:rsidR="00794FB2">
        <w:t>;</w:t>
      </w:r>
    </w:p>
    <w:p w:rsidR="00794FB2" w:rsidRDefault="00794FB2" w:rsidP="004C30D7">
      <w:pPr>
        <w:pStyle w:val="Paragrafoelenco"/>
        <w:numPr>
          <w:ilvl w:val="1"/>
          <w:numId w:val="6"/>
        </w:numPr>
      </w:pPr>
      <w:r>
        <w:t>in caso di invio a una Struttura Residenziale (SR), l’équipe territoriale del CPS dovrà redigere il PTI e condividere la stesura del PTR secondo gli obiettivi congiuntamente concordati con l’équipe della REMS e definiti con gli operatori della SR ove è inserita la persona in Licenza Esperimento;</w:t>
      </w:r>
    </w:p>
    <w:p w:rsidR="00794FB2" w:rsidRDefault="00794FB2" w:rsidP="004C30D7">
      <w:pPr>
        <w:pStyle w:val="Paragrafoelenco"/>
        <w:numPr>
          <w:ilvl w:val="1"/>
          <w:numId w:val="6"/>
        </w:numPr>
      </w:pPr>
      <w:r>
        <w:t xml:space="preserve">la collaborazione tra le due </w:t>
      </w:r>
      <w:proofErr w:type="spellStart"/>
      <w:r>
        <w:t>équipes</w:t>
      </w:r>
      <w:proofErr w:type="spellEnd"/>
      <w:r>
        <w:t xml:space="preserve"> permane soprattutto se si verificassero situazioni critiche verso gli obiettivi di cui al punto precedente (</w:t>
      </w:r>
      <w:proofErr w:type="spellStart"/>
      <w:r>
        <w:t>ii</w:t>
      </w:r>
      <w:proofErr w:type="spellEnd"/>
      <w:r>
        <w:t>) in funzione della prevenzione di recidive;</w:t>
      </w:r>
    </w:p>
    <w:p w:rsidR="00794FB2" w:rsidRDefault="00794FB2" w:rsidP="004C30D7">
      <w:pPr>
        <w:pStyle w:val="Paragrafoelenco"/>
        <w:numPr>
          <w:ilvl w:val="1"/>
          <w:numId w:val="6"/>
        </w:numPr>
      </w:pPr>
      <w:r>
        <w:t>il referente principale della REMS continua a essere il DSM e l’équipe dedicata del CPS territorialmente competenti, che dovrà inoltre avere la collaborazione degli operatori della Residenza eventualmente utilizzata nel programma di riabilitazione per poter implementare il PTI elaborato dal CPS stesso.</w:t>
      </w:r>
    </w:p>
    <w:p w:rsidR="00794FB2" w:rsidRPr="00794FB2" w:rsidRDefault="00794FB2" w:rsidP="00794FB2">
      <w:pPr>
        <w:pStyle w:val="Paragrafoelenco"/>
        <w:numPr>
          <w:ilvl w:val="0"/>
          <w:numId w:val="6"/>
        </w:numPr>
        <w:rPr>
          <w:i/>
        </w:rPr>
      </w:pPr>
      <w:r w:rsidRPr="00794FB2">
        <w:rPr>
          <w:i/>
        </w:rPr>
        <w:t>Libertà Vigilata</w:t>
      </w:r>
    </w:p>
    <w:p w:rsidR="00794FB2" w:rsidRPr="00794FB2" w:rsidRDefault="00794FB2" w:rsidP="00794FB2">
      <w:pPr>
        <w:pStyle w:val="Paragrafoelenco"/>
        <w:ind w:left="1571"/>
        <w:rPr>
          <w:i/>
        </w:rPr>
      </w:pPr>
      <w:r>
        <w:t>Qualora il riesame abbia come esito la Libertà Vigilata</w:t>
      </w:r>
      <w:r w:rsidR="00624323">
        <w:t xml:space="preserve"> (misura non detentiva) o abbia come esito la revoca della </w:t>
      </w:r>
      <w:proofErr w:type="spellStart"/>
      <w:r w:rsidR="00624323">
        <w:t>MdS</w:t>
      </w:r>
      <w:proofErr w:type="spellEnd"/>
      <w:r w:rsidR="00624323">
        <w:t xml:space="preserve"> la presa in carico integrata viene a cessare in quanto il paziente viene formalmente dimesso e cessa la competenza della REMS, mentre il programma terapeutico può continuare presso il servizio territoriale competente. In ogni caso occorre prevedere l’attivazione dell’UEPE territoriale per quanto di competenza.</w:t>
      </w:r>
    </w:p>
    <w:p w:rsidR="0013761B" w:rsidRPr="0013761B" w:rsidRDefault="0013761B" w:rsidP="0013761B">
      <w:pPr>
        <w:pStyle w:val="Paragrafoelenco"/>
        <w:ind w:left="1211"/>
      </w:pPr>
    </w:p>
    <w:sectPr w:rsidR="0013761B" w:rsidRPr="0013761B" w:rsidSect="00341E1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262B3"/>
    <w:multiLevelType w:val="hybridMultilevel"/>
    <w:tmpl w:val="2A0EADC2"/>
    <w:lvl w:ilvl="0" w:tplc="A7A288F0">
      <w:start w:val="1"/>
      <w:numFmt w:val="decimal"/>
      <w:lvlText w:val="%1."/>
      <w:lvlJc w:val="left"/>
      <w:pPr>
        <w:ind w:left="1211" w:hanging="360"/>
      </w:pPr>
      <w:rPr>
        <w:rFonts w:hint="default"/>
      </w:rPr>
    </w:lvl>
    <w:lvl w:ilvl="1" w:tplc="645CB500">
      <w:start w:val="1"/>
      <w:numFmt w:val="lowerLetter"/>
      <w:lvlText w:val="%2."/>
      <w:lvlJc w:val="left"/>
      <w:pPr>
        <w:ind w:left="1931" w:hanging="360"/>
      </w:pPr>
      <w:rPr>
        <w:i w:val="0"/>
      </w:rPr>
    </w:lvl>
    <w:lvl w:ilvl="2" w:tplc="0410001B">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
    <w:nsid w:val="1DEB64FD"/>
    <w:multiLevelType w:val="hybridMultilevel"/>
    <w:tmpl w:val="FE2EF53C"/>
    <w:lvl w:ilvl="0" w:tplc="04100019">
      <w:start w:val="1"/>
      <w:numFmt w:val="lowerLetter"/>
      <w:lvlText w:val="%1."/>
      <w:lvlJc w:val="lef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
    <w:nsid w:val="33701B04"/>
    <w:multiLevelType w:val="hybridMultilevel"/>
    <w:tmpl w:val="1CB6CA20"/>
    <w:lvl w:ilvl="0" w:tplc="9F589B38">
      <w:start w:val="1"/>
      <w:numFmt w:val="lowerLetter"/>
      <w:lvlText w:val="%1."/>
      <w:lvlJc w:val="left"/>
      <w:pPr>
        <w:ind w:left="1571" w:hanging="360"/>
      </w:pPr>
      <w:rPr>
        <w:rFonts w:hint="default"/>
        <w:i w:val="0"/>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3">
    <w:nsid w:val="43DF021C"/>
    <w:multiLevelType w:val="hybridMultilevel"/>
    <w:tmpl w:val="AA3A13B8"/>
    <w:lvl w:ilvl="0" w:tplc="F6909606">
      <w:start w:val="1"/>
      <w:numFmt w:val="lowerLetter"/>
      <w:lvlText w:val="%1."/>
      <w:lvlJc w:val="left"/>
      <w:pPr>
        <w:ind w:left="1571" w:hanging="360"/>
      </w:pPr>
      <w:rPr>
        <w:rFonts w:hint="default"/>
      </w:rPr>
    </w:lvl>
    <w:lvl w:ilvl="1" w:tplc="0410001B">
      <w:start w:val="1"/>
      <w:numFmt w:val="lowerRoman"/>
      <w:lvlText w:val="%2."/>
      <w:lvlJc w:val="righ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4">
    <w:nsid w:val="4B567139"/>
    <w:multiLevelType w:val="hybridMultilevel"/>
    <w:tmpl w:val="D5CEF972"/>
    <w:lvl w:ilvl="0" w:tplc="06BE1D70">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5">
    <w:nsid w:val="5CCD7E76"/>
    <w:multiLevelType w:val="hybridMultilevel"/>
    <w:tmpl w:val="0E44CC40"/>
    <w:lvl w:ilvl="0" w:tplc="1A70AEC4">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defaultTabStop w:val="708"/>
  <w:hyphenationZone w:val="283"/>
  <w:characterSpacingControl w:val="doNotCompress"/>
  <w:compat/>
  <w:rsids>
    <w:rsidRoot w:val="00340C68"/>
    <w:rsid w:val="00012502"/>
    <w:rsid w:val="001067B9"/>
    <w:rsid w:val="0013761B"/>
    <w:rsid w:val="002D2CF6"/>
    <w:rsid w:val="00340C68"/>
    <w:rsid w:val="00341E14"/>
    <w:rsid w:val="00381054"/>
    <w:rsid w:val="004015F1"/>
    <w:rsid w:val="004C30D7"/>
    <w:rsid w:val="00530CA4"/>
    <w:rsid w:val="00555400"/>
    <w:rsid w:val="005A5B0B"/>
    <w:rsid w:val="005E19A6"/>
    <w:rsid w:val="00613B2A"/>
    <w:rsid w:val="00624323"/>
    <w:rsid w:val="00794FB2"/>
    <w:rsid w:val="00817729"/>
    <w:rsid w:val="00865A8D"/>
    <w:rsid w:val="00940DA1"/>
    <w:rsid w:val="009650EE"/>
    <w:rsid w:val="00B06B89"/>
    <w:rsid w:val="00B350F8"/>
    <w:rsid w:val="00C17530"/>
    <w:rsid w:val="00D37C3D"/>
    <w:rsid w:val="00D461AE"/>
    <w:rsid w:val="00ED74DE"/>
    <w:rsid w:val="00F258EB"/>
    <w:rsid w:val="00FF19D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ind w:left="851" w:right="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1E14"/>
  </w:style>
  <w:style w:type="paragraph" w:styleId="Titolo1">
    <w:name w:val="heading 1"/>
    <w:basedOn w:val="Normale"/>
    <w:next w:val="Normale"/>
    <w:link w:val="Titolo1Carattere"/>
    <w:uiPriority w:val="9"/>
    <w:qFormat/>
    <w:rsid w:val="00340C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40C68"/>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F258E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3</Pages>
  <Words>1225</Words>
  <Characters>6989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Az.Osp.Niguarda</dc:creator>
  <cp:keywords/>
  <dc:description/>
  <cp:lastModifiedBy>Az.Osp.Niguarda</cp:lastModifiedBy>
  <cp:revision>5</cp:revision>
  <dcterms:created xsi:type="dcterms:W3CDTF">2015-03-31T08:23:00Z</dcterms:created>
  <dcterms:modified xsi:type="dcterms:W3CDTF">2015-04-01T10:34:00Z</dcterms:modified>
</cp:coreProperties>
</file>